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Mold Remediation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Assessed affected areas ____________________</w:t>
      </w:r>
    </w:p>
    <w:p>
      <w:r>
        <w:t>Licensed or qualified scope and containment plan ____________________</w:t>
      </w:r>
    </w:p>
    <w:p>
      <w:r>
        <w:t>Independent assessment and documentation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Mold Remediation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